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6F" w:rsidRDefault="006E206F">
      <w:pPr>
        <w:pStyle w:val="BodyText"/>
        <w:ind w:left="4912"/>
        <w:rPr>
          <w:sz w:val="20"/>
        </w:rPr>
      </w:pPr>
      <w:r w:rsidRPr="00134C68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39.5pt;height:35.5pt;visibility:visible">
            <v:imagedata r:id="rId6" o:title=""/>
          </v:shape>
        </w:pict>
      </w:r>
    </w:p>
    <w:p w:rsidR="006E206F" w:rsidRDefault="006E206F">
      <w:pPr>
        <w:spacing w:before="56"/>
        <w:ind w:left="2443" w:right="2158" w:firstLine="1339"/>
      </w:pPr>
      <w:r>
        <w:rPr>
          <w:color w:val="221F1F"/>
        </w:rPr>
        <w:t>MINISTÉRIO DA EDUCAÇÃO UNIVERSIDADE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BAHIA</w:t>
      </w:r>
    </w:p>
    <w:p w:rsidR="006E206F" w:rsidRDefault="006E206F">
      <w:pPr>
        <w:spacing w:line="242" w:lineRule="auto"/>
        <w:ind w:left="3417" w:right="486" w:hanging="1843"/>
      </w:pPr>
      <w:r>
        <w:rPr>
          <w:color w:val="221F1F"/>
        </w:rPr>
        <w:t>Comitê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Acompanhamento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Políticas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Afirmativas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Acesso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Reserva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Cotas Comissão de Aferição de Autodeclaração</w:t>
      </w:r>
    </w:p>
    <w:p w:rsidR="006E206F" w:rsidRDefault="006E206F">
      <w:pPr>
        <w:spacing w:line="275" w:lineRule="exact"/>
        <w:ind w:left="136"/>
        <w:jc w:val="center"/>
        <w:rPr>
          <w:b/>
          <w:sz w:val="24"/>
        </w:rPr>
      </w:pPr>
      <w:r>
        <w:rPr>
          <w:b/>
          <w:color w:val="221F1F"/>
          <w:sz w:val="24"/>
        </w:rPr>
        <w:t>ANEXO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pacing w:val="-10"/>
          <w:sz w:val="24"/>
        </w:rPr>
        <w:t>F</w:t>
      </w:r>
    </w:p>
    <w:p w:rsidR="006E206F" w:rsidRDefault="006E206F">
      <w:pPr>
        <w:spacing w:before="135"/>
        <w:ind w:left="136" w:right="6"/>
        <w:jc w:val="center"/>
        <w:rPr>
          <w:b/>
          <w:sz w:val="24"/>
        </w:rPr>
      </w:pPr>
      <w:r>
        <w:rPr>
          <w:b/>
          <w:color w:val="221F1F"/>
          <w:sz w:val="24"/>
        </w:rPr>
        <w:t>MODELO</w:t>
      </w:r>
      <w:r>
        <w:rPr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RELATÓRIO</w:t>
      </w:r>
      <w:r>
        <w:rPr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DESCRITIVO</w:t>
      </w:r>
      <w:r>
        <w:rPr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FUNCIONALIDADE</w:t>
      </w:r>
    </w:p>
    <w:p w:rsidR="006E206F" w:rsidRDefault="006E206F">
      <w:pPr>
        <w:pStyle w:val="BodyText"/>
        <w:spacing w:before="141"/>
        <w:ind w:left="136" w:right="9"/>
        <w:jc w:val="center"/>
      </w:pPr>
      <w:r>
        <w:rPr>
          <w:color w:val="221F1F"/>
        </w:rPr>
        <w:t>(Este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formulário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deverá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preenchido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pelo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profissional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saúde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emitir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laudos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médicos)</w:t>
      </w:r>
    </w:p>
    <w:p w:rsidR="006E206F" w:rsidRDefault="006E206F">
      <w:pPr>
        <w:pStyle w:val="BodyText"/>
        <w:spacing w:before="8"/>
        <w:ind w:left="0"/>
        <w:rPr>
          <w:sz w:val="9"/>
        </w:rPr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position:absolute;margin-left:30.95pt;margin-top:7.05pt;width:494.4pt;height:14.2pt;z-index:-251658240;mso-wrap-distance-left:0;mso-wrap-distance-right:0;mso-position-horizontal-relative:page" fillcolor="#aba7a8" strokecolor="#221f1f" strokeweight=".48pt">
            <v:textbox inset="0,0,0,0">
              <w:txbxContent>
                <w:p w:rsidR="006E206F" w:rsidRDefault="006E206F">
                  <w:pPr>
                    <w:spacing w:line="273" w:lineRule="exact"/>
                    <w:ind w:left="-34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21F1F"/>
                      <w:spacing w:val="-2"/>
                    </w:rPr>
                    <w:t>Identificação:</w:t>
                  </w:r>
                </w:p>
              </w:txbxContent>
            </v:textbox>
            <w10:wrap type="topAndBottom" anchorx="page"/>
          </v:shape>
        </w:pict>
      </w:r>
    </w:p>
    <w:p w:rsidR="006E206F" w:rsidRDefault="006E206F">
      <w:pPr>
        <w:pStyle w:val="BodyText"/>
        <w:spacing w:before="4"/>
        <w:ind w:left="0"/>
      </w:pPr>
    </w:p>
    <w:p w:rsidR="006E206F" w:rsidRDefault="006E206F">
      <w:pPr>
        <w:pStyle w:val="BodyText"/>
        <w:tabs>
          <w:tab w:val="left" w:pos="1003"/>
          <w:tab w:val="left" w:pos="9814"/>
        </w:tabs>
      </w:pPr>
      <w:r>
        <w:rPr>
          <w:color w:val="221F1F"/>
          <w:spacing w:val="-2"/>
        </w:rPr>
        <w:t>Nome: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</w:r>
    </w:p>
    <w:p w:rsidR="006E206F" w:rsidRDefault="006E206F">
      <w:pPr>
        <w:pStyle w:val="BodyText"/>
        <w:ind w:left="0"/>
      </w:pPr>
    </w:p>
    <w:p w:rsidR="006E206F" w:rsidRDefault="006E206F">
      <w:pPr>
        <w:pStyle w:val="BodyText"/>
        <w:tabs>
          <w:tab w:val="left" w:pos="3735"/>
          <w:tab w:val="left" w:pos="9640"/>
        </w:tabs>
      </w:pPr>
      <w:r>
        <w:rPr>
          <w:color w:val="221F1F"/>
        </w:rPr>
        <w:t xml:space="preserve">Idade: </w:t>
      </w:r>
      <w:r>
        <w:rPr>
          <w:color w:val="221F1F"/>
          <w:u w:val="single" w:color="211E1E"/>
        </w:rPr>
        <w:tab/>
      </w:r>
      <w:r>
        <w:rPr>
          <w:color w:val="221F1F"/>
        </w:rPr>
        <w:t>Deficiência:</w:t>
      </w:r>
      <w:r>
        <w:rPr>
          <w:color w:val="221F1F"/>
          <w:spacing w:val="55"/>
        </w:rPr>
        <w:t xml:space="preserve"> </w:t>
      </w:r>
      <w:r>
        <w:rPr>
          <w:color w:val="221F1F"/>
          <w:u w:val="single" w:color="211E1E"/>
        </w:rPr>
        <w:tab/>
      </w:r>
    </w:p>
    <w:p w:rsidR="006E206F" w:rsidRDefault="006E206F">
      <w:pPr>
        <w:pStyle w:val="BodyText"/>
        <w:tabs>
          <w:tab w:val="left" w:pos="1723"/>
          <w:tab w:val="left" w:pos="2443"/>
          <w:tab w:val="left" w:pos="3883"/>
        </w:tabs>
        <w:spacing w:before="276"/>
      </w:pPr>
      <w:r>
        <w:rPr>
          <w:color w:val="221F1F"/>
        </w:rPr>
        <w:t>Permanente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2"/>
        </w:rPr>
        <w:t>(</w:t>
      </w:r>
      <w:r>
        <w:rPr>
          <w:color w:val="221F1F"/>
        </w:rPr>
        <w:tab/>
      </w:r>
      <w:r>
        <w:rPr>
          <w:color w:val="221F1F"/>
          <w:spacing w:val="-10"/>
        </w:rPr>
        <w:t>)</w:t>
      </w:r>
      <w:r>
        <w:rPr>
          <w:color w:val="221F1F"/>
        </w:rPr>
        <w:tab/>
        <w:t>Transitória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0"/>
        </w:rPr>
        <w:t>(</w:t>
      </w:r>
      <w:r>
        <w:rPr>
          <w:color w:val="221F1F"/>
        </w:rPr>
        <w:tab/>
      </w:r>
      <w:r>
        <w:rPr>
          <w:color w:val="221F1F"/>
          <w:spacing w:val="-10"/>
        </w:rPr>
        <w:t>)</w:t>
      </w:r>
    </w:p>
    <w:p w:rsidR="006E206F" w:rsidRDefault="006E206F">
      <w:pPr>
        <w:pStyle w:val="BodyText"/>
        <w:spacing w:before="24"/>
        <w:ind w:left="0"/>
        <w:rPr>
          <w:sz w:val="20"/>
        </w:rPr>
      </w:pPr>
      <w:r>
        <w:rPr>
          <w:noProof/>
          <w:lang w:val="pt-BR" w:eastAsia="pt-BR"/>
        </w:rPr>
        <w:pict>
          <v:shape id="docshape3" o:spid="_x0000_s1028" type="#_x0000_t202" style="position:absolute;margin-left:30.95pt;margin-top:14.2pt;width:494.4pt;height:14.45pt;z-index:-251657216;mso-wrap-distance-left:0;mso-wrap-distance-right:0;mso-position-horizontal-relative:page" fillcolor="#aba7a8" strokecolor="#221f1f" strokeweight=".48pt">
            <v:textbox inset="0,0,0,0">
              <w:txbxContent>
                <w:p w:rsidR="006E206F" w:rsidRDefault="006E206F">
                  <w:pPr>
                    <w:spacing w:line="273" w:lineRule="exact"/>
                    <w:ind w:left="-34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21F1F"/>
                    </w:rPr>
                    <w:t>Descrição</w:t>
                  </w:r>
                  <w:r>
                    <w:rPr>
                      <w:color w:val="221F1F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221F1F"/>
                      <w:spacing w:val="-2"/>
                      <w:sz w:val="24"/>
                    </w:rPr>
                    <w:t>Funcional:</w:t>
                  </w:r>
                </w:p>
              </w:txbxContent>
            </v:textbox>
            <w10:wrap type="topAndBottom" anchorx="page"/>
          </v:shape>
        </w:pict>
      </w:r>
    </w:p>
    <w:p w:rsidR="006E206F" w:rsidRDefault="006E206F">
      <w:pPr>
        <w:pStyle w:val="BodyText"/>
        <w:spacing w:before="203"/>
      </w:pPr>
      <w:r>
        <w:rPr>
          <w:color w:val="221F1F"/>
        </w:rPr>
        <w:t>Possibilidades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realizar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atividades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relacionadas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às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dimensões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"/>
        </w:rPr>
        <w:t xml:space="preserve"> acessibilidade:</w:t>
      </w:r>
    </w:p>
    <w:p w:rsidR="006E206F" w:rsidRDefault="006E206F">
      <w:pPr>
        <w:pStyle w:val="BodyText"/>
        <w:ind w:left="0"/>
        <w:rPr>
          <w:sz w:val="20"/>
        </w:rPr>
      </w:pPr>
    </w:p>
    <w:p w:rsidR="006E206F" w:rsidRDefault="006E206F">
      <w:pPr>
        <w:pStyle w:val="BodyText"/>
        <w:ind w:left="0"/>
        <w:rPr>
          <w:sz w:val="20"/>
        </w:rPr>
      </w:pPr>
    </w:p>
    <w:p w:rsidR="006E206F" w:rsidRDefault="006E206F">
      <w:pPr>
        <w:pStyle w:val="BodyText"/>
        <w:ind w:left="0"/>
        <w:rPr>
          <w:sz w:val="20"/>
        </w:rPr>
      </w:pPr>
    </w:p>
    <w:p w:rsidR="006E206F" w:rsidRDefault="006E206F">
      <w:pPr>
        <w:pStyle w:val="BodyText"/>
        <w:ind w:left="0"/>
        <w:rPr>
          <w:sz w:val="20"/>
        </w:rPr>
      </w:pPr>
    </w:p>
    <w:p w:rsidR="006E206F" w:rsidRDefault="006E206F">
      <w:pPr>
        <w:pStyle w:val="BodyText"/>
        <w:ind w:left="0"/>
        <w:rPr>
          <w:sz w:val="20"/>
        </w:rPr>
      </w:pPr>
    </w:p>
    <w:p w:rsidR="006E206F" w:rsidRDefault="006E206F">
      <w:pPr>
        <w:pStyle w:val="BodyText"/>
        <w:spacing w:before="228"/>
        <w:ind w:left="0"/>
        <w:rPr>
          <w:sz w:val="20"/>
        </w:rPr>
      </w:pPr>
      <w:r>
        <w:rPr>
          <w:noProof/>
          <w:lang w:val="pt-BR" w:eastAsia="pt-BR"/>
        </w:rPr>
        <w:pict>
          <v:shape id="docshape4" o:spid="_x0000_s1029" type="#_x0000_t202" style="position:absolute;margin-left:30.95pt;margin-top:24.35pt;width:494.4pt;height:14.4pt;z-index:-251656192;mso-wrap-distance-left:0;mso-wrap-distance-right:0;mso-position-horizontal-relative:page" fillcolor="#aba7a8" strokecolor="#221f1f" strokeweight=".48pt">
            <v:textbox inset="0,0,0,0">
              <w:txbxContent>
                <w:p w:rsidR="006E206F" w:rsidRDefault="006E206F">
                  <w:pPr>
                    <w:spacing w:before="1"/>
                    <w:ind w:left="-34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21F1F"/>
                      <w:spacing w:val="-2"/>
                    </w:rPr>
                    <w:t>Arquitetônica:</w:t>
                  </w:r>
                </w:p>
              </w:txbxContent>
            </v:textbox>
            <w10:wrap type="topAndBottom" anchorx="page"/>
          </v:shape>
        </w:pict>
      </w:r>
    </w:p>
    <w:p w:rsidR="006E206F" w:rsidRDefault="006E206F">
      <w:pPr>
        <w:pStyle w:val="BodyText"/>
        <w:spacing w:before="241"/>
        <w:ind w:right="7972"/>
      </w:pPr>
      <w:r>
        <w:rPr>
          <w:color w:val="221F1F"/>
          <w:spacing w:val="-2"/>
        </w:rPr>
        <w:t>Mobiliário;</w:t>
      </w:r>
    </w:p>
    <w:p w:rsidR="006E206F" w:rsidRDefault="006E206F">
      <w:pPr>
        <w:pStyle w:val="BodyText"/>
        <w:spacing w:before="137"/>
        <w:ind w:right="7972"/>
      </w:pPr>
      <w:r>
        <w:rPr>
          <w:color w:val="221F1F"/>
          <w:spacing w:val="-2"/>
        </w:rPr>
        <w:t>Sinalização;</w:t>
      </w:r>
    </w:p>
    <w:p w:rsidR="006E206F" w:rsidRDefault="006E206F">
      <w:pPr>
        <w:pStyle w:val="BodyText"/>
        <w:spacing w:before="137"/>
        <w:ind w:right="7972"/>
      </w:pPr>
      <w:r>
        <w:rPr>
          <w:color w:val="221F1F"/>
        </w:rPr>
        <w:t>Adaptação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espaço;</w:t>
      </w:r>
    </w:p>
    <w:p w:rsidR="006E206F" w:rsidRDefault="006E206F">
      <w:pPr>
        <w:pStyle w:val="BodyText"/>
        <w:spacing w:before="141"/>
        <w:ind w:right="7972"/>
      </w:pPr>
      <w:r>
        <w:rPr>
          <w:color w:val="221F1F"/>
          <w:spacing w:val="-2"/>
        </w:rPr>
        <w:t>Outros.</w:t>
      </w:r>
    </w:p>
    <w:p w:rsidR="006E206F" w:rsidRDefault="006E206F">
      <w:pPr>
        <w:pStyle w:val="BodyText"/>
        <w:spacing w:before="179"/>
        <w:ind w:left="0"/>
        <w:rPr>
          <w:sz w:val="20"/>
        </w:rPr>
      </w:pPr>
    </w:p>
    <w:p w:rsidR="006E206F" w:rsidRDefault="006E206F">
      <w:pPr>
        <w:pStyle w:val="BodyText"/>
        <w:ind w:left="48"/>
        <w:rPr>
          <w:sz w:val="20"/>
        </w:rPr>
      </w:pPr>
      <w:r>
        <w:rPr>
          <w:noProof/>
          <w:lang w:val="pt-BR" w:eastAsia="pt-BR"/>
        </w:rPr>
      </w:r>
      <w:r w:rsidRPr="0054714B">
        <w:rPr>
          <w:sz w:val="20"/>
        </w:rPr>
        <w:pict>
          <v:shape id="docshape5" o:spid="_x0000_s1030" type="#_x0000_t202" style="width:494.4pt;height:14.4pt;mso-position-horizontal-relative:char;mso-position-vertical-relative:line" fillcolor="#aba7a8" strokecolor="#221f1f" strokeweight=".48pt">
            <v:textbox inset="0,0,0,0">
              <w:txbxContent>
                <w:p w:rsidR="006E206F" w:rsidRDefault="006E206F">
                  <w:pPr>
                    <w:spacing w:before="1"/>
                    <w:ind w:left="-34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21F1F"/>
                      <w:spacing w:val="-2"/>
                    </w:rPr>
                    <w:t>Comunicacional:</w:t>
                  </w:r>
                </w:p>
              </w:txbxContent>
            </v:textbox>
            <w10:anchorlock/>
          </v:shape>
        </w:pict>
      </w:r>
    </w:p>
    <w:p w:rsidR="006E206F" w:rsidRDefault="006E206F">
      <w:pPr>
        <w:pStyle w:val="BodyText"/>
        <w:rPr>
          <w:sz w:val="20"/>
        </w:rPr>
        <w:sectPr w:rsidR="006E206F">
          <w:footerReference w:type="default" r:id="rId7"/>
          <w:type w:val="continuous"/>
          <w:pgSz w:w="11900" w:h="16840"/>
          <w:pgMar w:top="540" w:right="1133" w:bottom="1100" w:left="566" w:header="0" w:footer="918" w:gutter="0"/>
          <w:pgNumType w:start="1"/>
          <w:cols w:space="720"/>
        </w:sectPr>
      </w:pPr>
    </w:p>
    <w:p w:rsidR="006E206F" w:rsidRDefault="006E206F">
      <w:pPr>
        <w:pStyle w:val="BodyText"/>
        <w:spacing w:line="245" w:lineRule="exact"/>
      </w:pPr>
      <w:r>
        <w:rPr>
          <w:color w:val="221F1F"/>
        </w:rPr>
        <w:t>(</w:t>
      </w:r>
      <w:r>
        <w:rPr>
          <w:color w:val="221F1F"/>
          <w:spacing w:val="30"/>
        </w:rPr>
        <w:t xml:space="preserve">  </w:t>
      </w:r>
      <w:r>
        <w:rPr>
          <w:color w:val="221F1F"/>
        </w:rPr>
        <w:t>) Sistema de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leitura/escrita;</w:t>
      </w:r>
    </w:p>
    <w:p w:rsidR="006E206F" w:rsidRDefault="006E206F">
      <w:pPr>
        <w:pStyle w:val="BodyText"/>
        <w:spacing w:before="4" w:line="237" w:lineRule="auto"/>
        <w:ind w:right="1322"/>
      </w:pPr>
      <w:r>
        <w:rPr>
          <w:color w:val="221F1F"/>
        </w:rPr>
        <w:t>(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)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Prova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ampliada; (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) Leitura Labial;</w:t>
      </w:r>
    </w:p>
    <w:p w:rsidR="006E206F" w:rsidRDefault="006E206F">
      <w:pPr>
        <w:pStyle w:val="BodyText"/>
        <w:spacing w:before="6" w:line="237" w:lineRule="auto"/>
        <w:ind w:right="38"/>
      </w:pPr>
      <w:r>
        <w:rPr>
          <w:color w:val="221F1F"/>
        </w:rPr>
        <w:t>(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)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Tradutor/intérprete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Libras; (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) Braile;</w:t>
      </w:r>
    </w:p>
    <w:p w:rsidR="006E206F" w:rsidRDefault="006E206F">
      <w:pPr>
        <w:pStyle w:val="BodyText"/>
        <w:spacing w:before="3"/>
      </w:pPr>
      <w:r>
        <w:rPr>
          <w:color w:val="221F1F"/>
        </w:rPr>
        <w:t>(</w:t>
      </w:r>
      <w:r>
        <w:rPr>
          <w:color w:val="221F1F"/>
          <w:spacing w:val="28"/>
        </w:rPr>
        <w:t xml:space="preserve">  </w:t>
      </w:r>
      <w:r>
        <w:rPr>
          <w:color w:val="221F1F"/>
        </w:rPr>
        <w:t>)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Libras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tátil;</w:t>
      </w:r>
    </w:p>
    <w:p w:rsidR="006E206F" w:rsidRDefault="006E206F">
      <w:pPr>
        <w:pStyle w:val="BodyText"/>
        <w:spacing w:before="248" w:line="275" w:lineRule="exact"/>
      </w:pPr>
      <w:r>
        <w:br w:type="column"/>
      </w:r>
      <w:r>
        <w:rPr>
          <w:color w:val="221F1F"/>
        </w:rPr>
        <w:t>(</w:t>
      </w:r>
      <w:r>
        <w:rPr>
          <w:color w:val="221F1F"/>
          <w:spacing w:val="29"/>
        </w:rPr>
        <w:t xml:space="preserve">  </w:t>
      </w:r>
      <w:r>
        <w:rPr>
          <w:color w:val="221F1F"/>
        </w:rPr>
        <w:t xml:space="preserve">) </w:t>
      </w:r>
      <w:r>
        <w:rPr>
          <w:color w:val="221F1F"/>
          <w:spacing w:val="-2"/>
        </w:rPr>
        <w:t>Ledor;</w:t>
      </w:r>
    </w:p>
    <w:p w:rsidR="006E206F" w:rsidRDefault="006E206F">
      <w:pPr>
        <w:pStyle w:val="BodyText"/>
        <w:spacing w:line="275" w:lineRule="exact"/>
      </w:pPr>
      <w:r>
        <w:rPr>
          <w:color w:val="221F1F"/>
        </w:rPr>
        <w:t>(</w:t>
      </w:r>
      <w:r>
        <w:rPr>
          <w:color w:val="221F1F"/>
          <w:spacing w:val="31"/>
        </w:rPr>
        <w:t xml:space="preserve">  </w:t>
      </w:r>
      <w:r>
        <w:rPr>
          <w:color w:val="221F1F"/>
        </w:rPr>
        <w:t xml:space="preserve">) </w:t>
      </w:r>
      <w:r>
        <w:rPr>
          <w:color w:val="221F1F"/>
          <w:spacing w:val="-2"/>
        </w:rPr>
        <w:t>Transcrição;</w:t>
      </w:r>
    </w:p>
    <w:p w:rsidR="006E206F" w:rsidRDefault="006E206F">
      <w:pPr>
        <w:pStyle w:val="BodyText"/>
        <w:spacing w:before="2" w:line="275" w:lineRule="exact"/>
      </w:pPr>
      <w:r>
        <w:rPr>
          <w:color w:val="221F1F"/>
        </w:rPr>
        <w:t>(</w:t>
      </w:r>
      <w:r>
        <w:rPr>
          <w:color w:val="221F1F"/>
          <w:spacing w:val="29"/>
        </w:rPr>
        <w:t xml:space="preserve">  </w:t>
      </w:r>
      <w:r>
        <w:rPr>
          <w:color w:val="221F1F"/>
        </w:rPr>
        <w:t>) Guia-</w:t>
      </w:r>
      <w:r>
        <w:rPr>
          <w:color w:val="221F1F"/>
          <w:spacing w:val="-2"/>
        </w:rPr>
        <w:t>intérprete;</w:t>
      </w:r>
    </w:p>
    <w:p w:rsidR="006E206F" w:rsidRDefault="006E206F">
      <w:pPr>
        <w:pStyle w:val="BodyText"/>
        <w:tabs>
          <w:tab w:val="left" w:pos="1136"/>
          <w:tab w:val="left" w:pos="1524"/>
          <w:tab w:val="left" w:pos="2469"/>
          <w:tab w:val="left" w:pos="3946"/>
        </w:tabs>
        <w:spacing w:line="275" w:lineRule="exact"/>
      </w:pPr>
      <w:r>
        <w:rPr>
          <w:color w:val="221F1F"/>
          <w:spacing w:val="-10"/>
        </w:rPr>
        <w:t>(</w:t>
      </w:r>
      <w:r>
        <w:rPr>
          <w:color w:val="221F1F"/>
        </w:rPr>
        <w:tab/>
      </w:r>
      <w:r>
        <w:rPr>
          <w:color w:val="221F1F"/>
          <w:spacing w:val="-10"/>
        </w:rPr>
        <w:t>)</w:t>
      </w:r>
      <w:r>
        <w:rPr>
          <w:color w:val="221F1F"/>
        </w:rPr>
        <w:tab/>
      </w:r>
      <w:r>
        <w:rPr>
          <w:color w:val="221F1F"/>
          <w:spacing w:val="-2"/>
        </w:rPr>
        <w:t>Outras</w:t>
      </w:r>
      <w:r>
        <w:rPr>
          <w:color w:val="221F1F"/>
        </w:rPr>
        <w:tab/>
      </w:r>
      <w:r>
        <w:rPr>
          <w:color w:val="221F1F"/>
          <w:spacing w:val="-2"/>
        </w:rPr>
        <w:t>Tecnologias</w:t>
      </w:r>
      <w:r>
        <w:rPr>
          <w:color w:val="221F1F"/>
        </w:rPr>
        <w:tab/>
      </w:r>
      <w:r>
        <w:rPr>
          <w:color w:val="221F1F"/>
          <w:spacing w:val="-2"/>
        </w:rPr>
        <w:t>Assistiva.</w:t>
      </w:r>
    </w:p>
    <w:p w:rsidR="006E206F" w:rsidRDefault="006E206F">
      <w:pPr>
        <w:pStyle w:val="BodyText"/>
        <w:spacing w:line="275" w:lineRule="exact"/>
        <w:sectPr w:rsidR="006E206F">
          <w:type w:val="continuous"/>
          <w:pgSz w:w="11900" w:h="16840"/>
          <w:pgMar w:top="540" w:right="1133" w:bottom="1100" w:left="566" w:header="0" w:footer="918" w:gutter="0"/>
          <w:cols w:num="2" w:space="720" w:equalWidth="0">
            <w:col w:w="3430" w:space="1884"/>
            <w:col w:w="4887"/>
          </w:cols>
        </w:sectPr>
      </w:pPr>
    </w:p>
    <w:p w:rsidR="006E206F" w:rsidRDefault="006E206F">
      <w:pPr>
        <w:pStyle w:val="BodyText"/>
        <w:spacing w:before="87"/>
        <w:ind w:left="0"/>
        <w:rPr>
          <w:sz w:val="20"/>
        </w:rPr>
      </w:pPr>
    </w:p>
    <w:p w:rsidR="006E206F" w:rsidRDefault="006E206F">
      <w:pPr>
        <w:pStyle w:val="BodyText"/>
        <w:ind w:left="14"/>
        <w:rPr>
          <w:sz w:val="20"/>
        </w:rPr>
      </w:pPr>
      <w:r>
        <w:rPr>
          <w:noProof/>
          <w:lang w:val="pt-BR" w:eastAsia="pt-BR"/>
        </w:rPr>
      </w:r>
      <w:r w:rsidRPr="0054714B">
        <w:rPr>
          <w:sz w:val="20"/>
        </w:rPr>
        <w:pict>
          <v:shape id="docshape6" o:spid="_x0000_s1032" type="#_x0000_t202" style="width:496.35pt;height:14.4pt;mso-position-horizontal-relative:char;mso-position-vertical-relative:line" fillcolor="#aba7a8" strokecolor="#221f1f" strokeweight=".48pt">
            <v:textbox inset="0,0,0,0">
              <w:txbxContent>
                <w:p w:rsidR="006E206F" w:rsidRDefault="006E206F">
                  <w:pPr>
                    <w:spacing w:line="273" w:lineRule="exact"/>
                    <w:ind w:left="-34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221F1F"/>
                      <w:spacing w:val="-2"/>
                    </w:rPr>
                    <w:t>Complementar</w:t>
                  </w:r>
                </w:p>
              </w:txbxContent>
            </v:textbox>
            <w10:anchorlock/>
          </v:shape>
        </w:pict>
      </w:r>
    </w:p>
    <w:p w:rsidR="006E206F" w:rsidRDefault="006E206F">
      <w:pPr>
        <w:pStyle w:val="BodyText"/>
        <w:spacing w:before="242"/>
        <w:ind w:left="283"/>
      </w:pPr>
      <w:r>
        <w:rPr>
          <w:color w:val="221F1F"/>
        </w:rPr>
        <w:t>Demais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informações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profissional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julgar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relevante</w:t>
      </w:r>
    </w:p>
    <w:sectPr w:rsidR="006E206F" w:rsidSect="00C66DE5">
      <w:type w:val="continuous"/>
      <w:pgSz w:w="11900" w:h="16840"/>
      <w:pgMar w:top="540" w:right="1133" w:bottom="1100" w:left="566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06F" w:rsidRDefault="006E206F" w:rsidP="00C66DE5">
      <w:r>
        <w:separator/>
      </w:r>
    </w:p>
  </w:endnote>
  <w:endnote w:type="continuationSeparator" w:id="0">
    <w:p w:rsidR="006E206F" w:rsidRDefault="006E206F" w:rsidP="00C66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6F" w:rsidRDefault="006E206F">
    <w:pPr>
      <w:pStyle w:val="BodyText"/>
      <w:spacing w:line="14" w:lineRule="auto"/>
      <w:ind w:left="0"/>
      <w:rPr>
        <w:sz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16.85pt;margin-top:785.1pt;width:347.4pt;height:22.45pt;z-index:-251654144;mso-position-horizontal-relative:page;mso-position-vertical-relative:page" filled="f" stroked="f">
          <v:textbox inset="0,0,0,0">
            <w:txbxContent>
              <w:p w:rsidR="006E206F" w:rsidRDefault="006E206F">
                <w:pPr>
                  <w:spacing w:before="14"/>
                  <w:ind w:left="1680" w:right="18" w:hanging="1661"/>
                  <w:rPr>
                    <w:sz w:val="18"/>
                  </w:rPr>
                </w:pPr>
                <w:r>
                  <w:rPr>
                    <w:color w:val="221F1F"/>
                    <w:sz w:val="18"/>
                  </w:rPr>
                  <w:t>Campus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Universitário,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Rua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Rui</w:t>
                </w:r>
                <w:r>
                  <w:rPr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Barbosa,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710,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Centro,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Cruz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das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Almas/Bahia -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CEP</w:t>
                </w:r>
                <w:r>
                  <w:rPr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44.380-000 CNPJ 07.777.800/0001-62 - Tel.: (75) 3621-6827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06F" w:rsidRDefault="006E206F" w:rsidP="00C66DE5">
      <w:r>
        <w:separator/>
      </w:r>
    </w:p>
  </w:footnote>
  <w:footnote w:type="continuationSeparator" w:id="0">
    <w:p w:rsidR="006E206F" w:rsidRDefault="006E206F" w:rsidP="00C66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DE5"/>
    <w:rsid w:val="00134C68"/>
    <w:rsid w:val="0054714B"/>
    <w:rsid w:val="006E206F"/>
    <w:rsid w:val="00C66DE5"/>
    <w:rsid w:val="00E5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E5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66DE5"/>
    <w:pPr>
      <w:ind w:left="13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2D4"/>
    <w:rPr>
      <w:rFonts w:ascii="Times New Roman" w:eastAsia="Times New Roman" w:hAnsi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C66DE5"/>
  </w:style>
  <w:style w:type="paragraph" w:customStyle="1" w:styleId="TableParagraph">
    <w:name w:val="Table Paragraph"/>
    <w:basedOn w:val="Normal"/>
    <w:uiPriority w:val="99"/>
    <w:rsid w:val="00C6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139</Words>
  <Characters>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2025-10-14T17:29:00Z</dcterms:created>
  <dcterms:modified xsi:type="dcterms:W3CDTF">2025-10-14T17:29:00Z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